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IS 180-2 et IS 2180 ECO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33 x 64 x 93 mm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4007841085131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</w:t>
      </w:r>
      <w:br/>
      <w:r>
        <w:rPr/>
        <w:t xml:space="preserve">• Coloris: noir</w:t>
      </w:r>
      <w:br/>
      <w:r>
        <w:rPr/>
        <w:t xml:space="preserve">• Lieu d'installation: angle</w:t>
      </w:r>
      <w:br/>
      <w:r>
        <w:rPr/>
        <w:t xml:space="preserve">• Montage: Mur, angle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IS 180-2 et IS 2180 ECO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2026-03-24T01:27:53+01:00</dcterms:created>
  <dcterms:modified xsi:type="dcterms:W3CDTF">2026-03-24T01:27:53+01:00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